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rPr>
          <w:sz w:val="26"/>
          <w:szCs w:val="26"/>
        </w:rPr>
      </w:pPr>
    </w:p>
    <w:p>
      <w:pPr>
        <w:pStyle w:val="Body"/>
        <w:spacing w:line="288" w:lineRule="auto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en-US"/>
        </w:rPr>
        <w:t>Our mission</w:t>
      </w:r>
    </w:p>
    <w:p>
      <w:pPr>
        <w:pStyle w:val="Body"/>
        <w:spacing w:line="288" w:lineRule="auto"/>
        <w:rPr>
          <w:sz w:val="26"/>
          <w:szCs w:val="26"/>
        </w:rPr>
      </w:pPr>
    </w:p>
    <w:p>
      <w:pPr>
        <w:pStyle w:val="Body"/>
        <w:spacing w:line="288" w:lineRule="auto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Our purpose in 2025 is to ensure that local people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 xml:space="preserve">s voices are heard loud and clear at the Examination in Public of Wokingham Borough Council's local development plan. </w:t>
      </w:r>
    </w:p>
    <w:p>
      <w:pPr>
        <w:pStyle w:val="Body"/>
        <w:spacing w:line="288" w:lineRule="auto"/>
        <w:rPr>
          <w:sz w:val="26"/>
          <w:szCs w:val="26"/>
        </w:rPr>
      </w:pPr>
    </w:p>
    <w:p>
      <w:pPr>
        <w:pStyle w:val="Body"/>
        <w:spacing w:line="288" w:lineRule="auto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No date has yet been set for this event, but it will probably take place towards the end of 2025. </w:t>
      </w:r>
    </w:p>
    <w:p>
      <w:pPr>
        <w:pStyle w:val="Body"/>
        <w:spacing w:line="288" w:lineRule="auto"/>
        <w:rPr>
          <w:sz w:val="26"/>
          <w:szCs w:val="26"/>
        </w:rPr>
      </w:pPr>
    </w:p>
    <w:p>
      <w:pPr>
        <w:pStyle w:val="Body"/>
        <w:spacing w:line="288" w:lineRule="auto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The </w:t>
      </w:r>
      <w:r>
        <w:rPr>
          <w:sz w:val="26"/>
          <w:szCs w:val="26"/>
          <w:rtl w:val="0"/>
          <w:lang w:val="en-US"/>
        </w:rPr>
        <w:t>C</w:t>
      </w:r>
      <w:r>
        <w:rPr>
          <w:sz w:val="26"/>
          <w:szCs w:val="26"/>
          <w:rtl w:val="0"/>
          <w:lang w:val="en-US"/>
        </w:rPr>
        <w:t xml:space="preserve">ouncil is attempting to foist some 4,500 dwellings on the southern parishes of the borough, in Arborfield and Barkham. </w:t>
      </w:r>
      <w:r>
        <w:rPr>
          <w:sz w:val="26"/>
          <w:szCs w:val="26"/>
          <w:rtl w:val="0"/>
          <w:lang w:val="en-US"/>
        </w:rPr>
        <w:t xml:space="preserve">The scheme for 4,000 houses at Hall Farm is dressed up as a </w:t>
      </w:r>
      <w:r>
        <w:rPr>
          <w:sz w:val="26"/>
          <w:szCs w:val="26"/>
          <w:rtl w:val="0"/>
          <w:lang w:val="en-US"/>
        </w:rPr>
        <w:t>‘</w:t>
      </w:r>
      <w:r>
        <w:rPr>
          <w:sz w:val="26"/>
          <w:szCs w:val="26"/>
          <w:rtl w:val="0"/>
          <w:lang w:val="en-US"/>
        </w:rPr>
        <w:t>Garden Village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. That will fool no-one who knows what the Council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record has been on new estates in our area.</w:t>
      </w:r>
    </w:p>
    <w:p>
      <w:pPr>
        <w:pStyle w:val="Body"/>
        <w:spacing w:line="288" w:lineRule="auto"/>
        <w:rPr>
          <w:sz w:val="26"/>
          <w:szCs w:val="26"/>
        </w:rPr>
      </w:pPr>
    </w:p>
    <w:p>
      <w:pPr>
        <w:pStyle w:val="Body"/>
        <w:spacing w:line="288" w:lineRule="auto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We must be determined to ensure that the planning inspectors are left in no doubt about the strength of opposition to the housing development plan.</w:t>
      </w:r>
    </w:p>
    <w:p>
      <w:pPr>
        <w:pStyle w:val="Body"/>
        <w:spacing w:line="288" w:lineRule="auto"/>
        <w:rPr>
          <w:sz w:val="26"/>
          <w:szCs w:val="26"/>
        </w:rPr>
      </w:pPr>
    </w:p>
    <w:p>
      <w:pPr>
        <w:pStyle w:val="Body"/>
        <w:spacing w:line="288" w:lineRule="auto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Surprisingly, many people in the area are still unaware of what this massive-scale housing development would mean for their quality of life.</w:t>
      </w:r>
    </w:p>
    <w:p>
      <w:pPr>
        <w:pStyle w:val="Body"/>
        <w:spacing w:line="288" w:lineRule="auto"/>
        <w:rPr>
          <w:sz w:val="26"/>
          <w:szCs w:val="26"/>
        </w:rPr>
      </w:pPr>
    </w:p>
    <w:p>
      <w:pPr>
        <w:pStyle w:val="Body"/>
        <w:spacing w:line="288" w:lineRule="auto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Many other people </w:t>
      </w: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>are</w:t>
      </w:r>
      <w:r>
        <w:rPr>
          <w:sz w:val="26"/>
          <w:szCs w:val="26"/>
          <w:rtl w:val="0"/>
          <w:lang w:val="en-US"/>
        </w:rPr>
        <w:t xml:space="preserve"> aware. They know how bad things are already with existing development, and they sent objections to the Council such as the following:-</w:t>
      </w:r>
    </w:p>
    <w:p>
      <w:pPr>
        <w:pStyle w:val="Body"/>
        <w:spacing w:line="288" w:lineRule="auto"/>
        <w:rPr>
          <w:sz w:val="26"/>
          <w:szCs w:val="26"/>
        </w:rPr>
      </w:pPr>
    </w:p>
    <w:p>
      <w:pPr>
        <w:pStyle w:val="Default"/>
        <w:spacing w:before="0" w:after="160" w:line="259" w:lineRule="auto"/>
        <w:jc w:val="left"/>
        <w:rPr>
          <w:rFonts w:ascii="Arial" w:cs="Arial" w:hAnsi="Arial" w:eastAsia="Arial"/>
          <w:i w:val="1"/>
          <w:iCs w:val="1"/>
          <w:kern w:val="2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Arial" w:hAnsi="Arial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Road network saturated and cannot take more vehicles</w:t>
      </w: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after="160" w:line="259" w:lineRule="auto"/>
        <w:jc w:val="left"/>
        <w:rPr>
          <w:rFonts w:ascii="Arial" w:cs="Arial" w:hAnsi="Arial" w:eastAsia="Arial"/>
          <w:i w:val="1"/>
          <w:iCs w:val="1"/>
          <w:kern w:val="2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Arial" w:hAnsi="Arial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Taking my children to school is difficult due to incredible traffic levels</w:t>
      </w: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after="160" w:line="259" w:lineRule="auto"/>
        <w:jc w:val="left"/>
        <w:rPr>
          <w:rFonts w:ascii="Arial" w:cs="Arial" w:hAnsi="Arial" w:eastAsia="Arial"/>
          <w:i w:val="1"/>
          <w:iCs w:val="1"/>
          <w:kern w:val="2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Arial" w:hAnsi="Arial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area cannot cope with further development</w:t>
      </w: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after="160" w:line="259" w:lineRule="auto"/>
        <w:jc w:val="left"/>
        <w:rPr>
          <w:rFonts w:ascii="Arial" w:cs="Arial" w:hAnsi="Arial" w:eastAsia="Arial"/>
          <w:i w:val="1"/>
          <w:iCs w:val="1"/>
          <w:kern w:val="2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Arial" w:hAnsi="Arial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Local infrastructure totally inadequate. In heavy downpour sewage coming out of drains</w:t>
      </w: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after="160" w:line="259" w:lineRule="auto"/>
        <w:jc w:val="left"/>
        <w:rPr>
          <w:rFonts w:ascii="Arial" w:cs="Arial" w:hAnsi="Arial" w:eastAsia="Arial"/>
          <w:i w:val="1"/>
          <w:iCs w:val="1"/>
          <w:kern w:val="2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Arial" w:hAnsi="Arial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Thames Water outage issues due to overdevelopment</w:t>
      </w: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after="160" w:line="259" w:lineRule="auto"/>
        <w:jc w:val="left"/>
        <w:rPr>
          <w:rFonts w:ascii="Arial" w:cs="Arial" w:hAnsi="Arial" w:eastAsia="Arial"/>
          <w:i w:val="1"/>
          <w:iCs w:val="1"/>
          <w:kern w:val="2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Arial" w:hAnsi="Arial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Not right removing remaining accessible countryside</w:t>
      </w: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after="160" w:line="259" w:lineRule="auto"/>
        <w:jc w:val="left"/>
        <w:rPr>
          <w:rFonts w:ascii="Arial" w:cs="Arial" w:hAnsi="Arial" w:eastAsia="Arial"/>
          <w:i w:val="1"/>
          <w:iCs w:val="1"/>
          <w:kern w:val="2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Arial" w:hAnsi="Arial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Schools and doctors</w:t>
      </w: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Arial" w:hAnsi="Arial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surgeries oversubscribed</w:t>
      </w: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after="160" w:line="259" w:lineRule="auto"/>
        <w:jc w:val="left"/>
        <w:rPr>
          <w:rFonts w:ascii="Arial" w:cs="Arial" w:hAnsi="Arial" w:eastAsia="Arial"/>
          <w:i w:val="1"/>
          <w:iCs w:val="1"/>
          <w:kern w:val="2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Arial" w:hAnsi="Arial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Local medical practices good but overwhelmed</w:t>
      </w: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after="160" w:line="259" w:lineRule="auto"/>
        <w:jc w:val="left"/>
        <w:rPr>
          <w:rFonts w:ascii="Arial" w:cs="Arial" w:hAnsi="Arial" w:eastAsia="Arial"/>
          <w:i w:val="1"/>
          <w:iCs w:val="1"/>
          <w:kern w:val="2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Arial" w:hAnsi="Arial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Shinfield has taken lion</w:t>
      </w: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share of housing - look at the statistics</w:t>
      </w:r>
      <w:r>
        <w:rPr>
          <w:rFonts w:ascii="Arial" w:hAnsi="Arial" w:hint="default"/>
          <w:i w:val="1"/>
          <w:iCs w:val="1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kern w:val="2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kern w:val="2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Campaign for Fairer Housing gives a voice to everyone who has had enough of unfair development policies. 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tl w:val="0"/>
        </w:rPr>
      </w:pPr>
      <w:r>
        <w:rPr>
          <w:rFonts w:ascii="Arial" w:hAnsi="Arial"/>
          <w:kern w:val="2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want new housing distributed more evenly, to areas that have not taken their share. Not dumped on areas that have already taken more than their share.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